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D3" w:rsidRDefault="00D325D3"/>
    <w:p w:rsidR="00DE7BCF" w:rsidRDefault="00DE7BCF" w:rsidP="00DE7BCF">
      <w:pPr>
        <w:pStyle w:val="Titolo1"/>
      </w:pPr>
      <w:r>
        <w:t>LINEE GUIDA PER LA PROGETTAZIONE FORMATIVA DEL CONSIGLIO DI CLASSE</w:t>
      </w:r>
    </w:p>
    <w:p w:rsidR="00DE7BCF" w:rsidRDefault="00DE7BCF" w:rsidP="00DE7BCF">
      <w:pPr>
        <w:tabs>
          <w:tab w:val="left" w:pos="4080"/>
        </w:tabs>
        <w:rPr>
          <w:b/>
          <w:bCs/>
        </w:rPr>
      </w:pPr>
      <w:r>
        <w:tab/>
      </w:r>
      <w:r>
        <w:rPr>
          <w:b/>
          <w:bCs/>
        </w:rPr>
        <w:t>A.S. 201</w:t>
      </w:r>
      <w:r w:rsidR="00F14DBA">
        <w:rPr>
          <w:b/>
          <w:bCs/>
        </w:rPr>
        <w:t>4</w:t>
      </w:r>
      <w:r>
        <w:rPr>
          <w:b/>
          <w:bCs/>
        </w:rPr>
        <w:t>-1</w:t>
      </w:r>
      <w:r w:rsidR="00F14DBA">
        <w:rPr>
          <w:b/>
          <w:bCs/>
        </w:rPr>
        <w:t>5</w:t>
      </w:r>
    </w:p>
    <w:p w:rsidR="00DE7BCF" w:rsidRDefault="00DE7BCF" w:rsidP="00DE7BCF">
      <w:pPr>
        <w:tabs>
          <w:tab w:val="left" w:pos="4080"/>
        </w:tabs>
        <w:rPr>
          <w:b/>
          <w:bCs/>
        </w:rPr>
      </w:pPr>
    </w:p>
    <w:p w:rsidR="00DE7BCF" w:rsidRDefault="00DE7BCF" w:rsidP="00DE7BCF">
      <w:pPr>
        <w:pStyle w:val="Titolo4"/>
        <w:numPr>
          <w:ilvl w:val="0"/>
          <w:numId w:val="3"/>
        </w:numPr>
        <w:tabs>
          <w:tab w:val="left" w:pos="4080"/>
        </w:tabs>
        <w:jc w:val="left"/>
        <w:rPr>
          <w:rFonts w:ascii="Century" w:eastAsia="Times New Roman" w:hAnsi="Century" w:cs="Times New Roman"/>
          <w:bCs/>
          <w:sz w:val="20"/>
          <w:szCs w:val="24"/>
          <w:u w:val="single"/>
        </w:rPr>
      </w:pPr>
      <w:r>
        <w:rPr>
          <w:rFonts w:ascii="Century" w:eastAsia="Times New Roman" w:hAnsi="Century" w:cs="Times New Roman"/>
          <w:bCs/>
          <w:sz w:val="20"/>
          <w:szCs w:val="24"/>
          <w:u w:val="single"/>
        </w:rPr>
        <w:t>Composizione della classe</w:t>
      </w:r>
    </w:p>
    <w:p w:rsidR="00DE7BCF" w:rsidRDefault="00DE7BCF" w:rsidP="00DE7BCF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50"/>
        <w:gridCol w:w="2436"/>
        <w:gridCol w:w="2496"/>
        <w:gridCol w:w="2196"/>
      </w:tblGrid>
      <w:tr w:rsidR="00DE7BCF" w:rsidTr="00C508DD">
        <w:tc>
          <w:tcPr>
            <w:tcW w:w="2650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43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n. alunni</w:t>
            </w:r>
          </w:p>
        </w:tc>
        <w:tc>
          <w:tcPr>
            <w:tcW w:w="24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maschi</w:t>
            </w:r>
          </w:p>
        </w:tc>
        <w:tc>
          <w:tcPr>
            <w:tcW w:w="21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femmine</w:t>
            </w:r>
          </w:p>
        </w:tc>
      </w:tr>
      <w:tr w:rsidR="00DE7BCF" w:rsidTr="00C508DD">
        <w:tc>
          <w:tcPr>
            <w:tcW w:w="2650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che hanno abbandonato</w:t>
            </w:r>
          </w:p>
        </w:tc>
        <w:tc>
          <w:tcPr>
            <w:tcW w:w="243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4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1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</w:tr>
      <w:tr w:rsidR="00DE7BCF" w:rsidTr="00C508DD">
        <w:tc>
          <w:tcPr>
            <w:tcW w:w="2650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che ripetono la classe</w:t>
            </w:r>
          </w:p>
        </w:tc>
        <w:tc>
          <w:tcPr>
            <w:tcW w:w="243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4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1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</w:tr>
      <w:tr w:rsidR="00DE7BCF" w:rsidTr="00C508DD">
        <w:tc>
          <w:tcPr>
            <w:tcW w:w="2650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trasferiti da altre scuole</w:t>
            </w:r>
          </w:p>
        </w:tc>
        <w:tc>
          <w:tcPr>
            <w:tcW w:w="243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4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1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</w:tr>
      <w:tr w:rsidR="00DE7BCF" w:rsidTr="00C508DD">
        <w:tc>
          <w:tcPr>
            <w:tcW w:w="2650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diversamente abili</w:t>
            </w:r>
          </w:p>
        </w:tc>
        <w:tc>
          <w:tcPr>
            <w:tcW w:w="243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4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1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</w:tr>
      <w:tr w:rsidR="00DE7BCF" w:rsidTr="00C508DD">
        <w:tc>
          <w:tcPr>
            <w:tcW w:w="2650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con disturbi specifici di apprendimento</w:t>
            </w:r>
          </w:p>
        </w:tc>
        <w:tc>
          <w:tcPr>
            <w:tcW w:w="243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4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1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</w:tr>
      <w:tr w:rsidR="00DE7BCF" w:rsidTr="00C508DD">
        <w:tc>
          <w:tcPr>
            <w:tcW w:w="2650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stranieri</w:t>
            </w:r>
          </w:p>
        </w:tc>
        <w:tc>
          <w:tcPr>
            <w:tcW w:w="243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4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  <w:tc>
          <w:tcPr>
            <w:tcW w:w="2196" w:type="dxa"/>
          </w:tcPr>
          <w:p w:rsidR="00DE7BCF" w:rsidRDefault="00DE7BCF" w:rsidP="00C508DD">
            <w:pPr>
              <w:tabs>
                <w:tab w:val="left" w:pos="4080"/>
              </w:tabs>
              <w:rPr>
                <w:rFonts w:ascii="Century" w:hAnsi="Century"/>
                <w:sz w:val="20"/>
              </w:rPr>
            </w:pPr>
          </w:p>
        </w:tc>
      </w:tr>
    </w:tbl>
    <w:p w:rsidR="00DE7BCF" w:rsidRDefault="00DE7BCF" w:rsidP="00DE7BCF">
      <w:pPr>
        <w:tabs>
          <w:tab w:val="left" w:pos="4080"/>
        </w:tabs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Per gli alunni stranieri specificare l’anno di immigrazione e la necessità di intervento di facilitazione per il livello 1 (alfabetizzazione) o per il livello 2 (apprendimento linguistico per lo studio).</w:t>
      </w:r>
    </w:p>
    <w:p w:rsidR="00DE7BCF" w:rsidRDefault="00DE7BCF" w:rsidP="00DE7BCF">
      <w:pPr>
        <w:tabs>
          <w:tab w:val="left" w:pos="4080"/>
        </w:tabs>
        <w:rPr>
          <w:rFonts w:ascii="Century" w:hAnsi="Century"/>
          <w:sz w:val="20"/>
        </w:rPr>
      </w:pPr>
    </w:p>
    <w:p w:rsidR="00DE7BCF" w:rsidRDefault="00DE7BCF" w:rsidP="00DE7BCF">
      <w:pPr>
        <w:numPr>
          <w:ilvl w:val="0"/>
          <w:numId w:val="3"/>
        </w:numPr>
        <w:tabs>
          <w:tab w:val="left" w:pos="4080"/>
        </w:tabs>
        <w:rPr>
          <w:rFonts w:ascii="Century" w:hAnsi="Century"/>
          <w:b/>
          <w:bCs/>
          <w:sz w:val="20"/>
          <w:u w:val="single"/>
        </w:rPr>
      </w:pPr>
      <w:r>
        <w:rPr>
          <w:rFonts w:ascii="Century" w:hAnsi="Century"/>
          <w:b/>
          <w:bCs/>
          <w:sz w:val="20"/>
          <w:u w:val="single"/>
        </w:rPr>
        <w:t>Strumenti individuati per definire la situazione di partenza</w:t>
      </w:r>
      <w:r w:rsidR="00F14DBA">
        <w:rPr>
          <w:rFonts w:ascii="Century" w:hAnsi="Century"/>
          <w:b/>
          <w:bCs/>
          <w:sz w:val="20"/>
          <w:u w:val="single"/>
        </w:rPr>
        <w:t xml:space="preserve"> (TEST </w:t>
      </w:r>
      <w:proofErr w:type="spellStart"/>
      <w:r w:rsidR="00F14DBA">
        <w:rPr>
          <w:rFonts w:ascii="Century" w:hAnsi="Century"/>
          <w:b/>
          <w:bCs/>
          <w:sz w:val="20"/>
          <w:u w:val="single"/>
        </w:rPr>
        <w:t>DI</w:t>
      </w:r>
      <w:proofErr w:type="spellEnd"/>
      <w:r w:rsidR="00F14DBA">
        <w:rPr>
          <w:rFonts w:ascii="Century" w:hAnsi="Century"/>
          <w:b/>
          <w:bCs/>
          <w:sz w:val="20"/>
          <w:u w:val="single"/>
        </w:rPr>
        <w:t xml:space="preserve"> INGRESSO, ALTRO)</w:t>
      </w:r>
    </w:p>
    <w:p w:rsidR="00DE7BCF" w:rsidRDefault="00DE7BCF" w:rsidP="00DE7BCF">
      <w:pPr>
        <w:tabs>
          <w:tab w:val="left" w:pos="4080"/>
        </w:tabs>
        <w:rPr>
          <w:rFonts w:ascii="Century" w:hAnsi="Century"/>
          <w:sz w:val="20"/>
        </w:rPr>
      </w:pPr>
    </w:p>
    <w:p w:rsidR="00DE7BCF" w:rsidRPr="00F14DBA" w:rsidRDefault="00DE7BCF" w:rsidP="00DE7BCF">
      <w:pPr>
        <w:numPr>
          <w:ilvl w:val="0"/>
          <w:numId w:val="3"/>
        </w:numPr>
        <w:tabs>
          <w:tab w:val="left" w:pos="4080"/>
        </w:tabs>
        <w:rPr>
          <w:rFonts w:ascii="Century" w:hAnsi="Century"/>
          <w:sz w:val="20"/>
        </w:rPr>
      </w:pPr>
      <w:r w:rsidRPr="00F14DBA">
        <w:rPr>
          <w:rFonts w:ascii="Century" w:hAnsi="Century"/>
          <w:b/>
          <w:bCs/>
          <w:sz w:val="20"/>
          <w:u w:val="single"/>
        </w:rPr>
        <w:t>Livelli presenti nella classe</w:t>
      </w:r>
      <w:r w:rsidRPr="00F14DBA">
        <w:rPr>
          <w:rFonts w:ascii="Century" w:hAnsi="Century"/>
          <w:sz w:val="20"/>
        </w:rPr>
        <w:t xml:space="preserve"> in relazione a:</w:t>
      </w:r>
      <w:r w:rsidR="00F14DBA" w:rsidRPr="00F14DBA">
        <w:rPr>
          <w:rFonts w:ascii="Century" w:hAnsi="Century"/>
          <w:sz w:val="20"/>
        </w:rPr>
        <w:t xml:space="preserve"> </w:t>
      </w:r>
      <w:r w:rsidRPr="00F14DBA">
        <w:rPr>
          <w:rFonts w:ascii="Century" w:hAnsi="Century"/>
          <w:sz w:val="20"/>
        </w:rPr>
        <w:tab/>
      </w:r>
      <w:r w:rsidRPr="00F14DBA">
        <w:rPr>
          <w:rFonts w:ascii="Century" w:hAnsi="Century"/>
          <w:sz w:val="20"/>
        </w:rPr>
        <w:tab/>
        <w:t>competenze</w:t>
      </w:r>
    </w:p>
    <w:p w:rsidR="00DE7BCF" w:rsidRDefault="00DE7BCF" w:rsidP="00F14DBA">
      <w:pPr>
        <w:ind w:left="4956" w:firstLine="708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impegno</w:t>
      </w:r>
    </w:p>
    <w:p w:rsidR="00DE7BCF" w:rsidRDefault="00DE7BCF" w:rsidP="00DE7BCF">
      <w:pPr>
        <w:ind w:left="3540" w:firstLine="708"/>
        <w:rPr>
          <w:rFonts w:ascii="Century" w:hAnsi="Century"/>
          <w:sz w:val="22"/>
        </w:rPr>
      </w:pPr>
    </w:p>
    <w:p w:rsidR="00DE7BCF" w:rsidRDefault="00DE7BCF" w:rsidP="00DE7BCF">
      <w:pPr>
        <w:jc w:val="both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Premesso che le competenze riguardano in generale l’acquisizione di adeguati livelli di:</w:t>
      </w:r>
    </w:p>
    <w:p w:rsidR="00DE7BCF" w:rsidRDefault="00DE7BCF" w:rsidP="00DE7BCF">
      <w:pPr>
        <w:numPr>
          <w:ilvl w:val="0"/>
          <w:numId w:val="4"/>
        </w:numPr>
        <w:jc w:val="both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Autonomia</w:t>
      </w:r>
      <w:r w:rsidR="00F14DBA">
        <w:rPr>
          <w:rFonts w:ascii="Century" w:hAnsi="Century"/>
          <w:sz w:val="20"/>
        </w:rPr>
        <w:t xml:space="preserve"> </w:t>
      </w:r>
    </w:p>
    <w:p w:rsidR="00DE7BCF" w:rsidRDefault="00DE7BCF" w:rsidP="00DE7BCF">
      <w:pPr>
        <w:numPr>
          <w:ilvl w:val="0"/>
          <w:numId w:val="4"/>
        </w:numPr>
        <w:jc w:val="both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Capacità di convivenza civile</w:t>
      </w:r>
    </w:p>
    <w:p w:rsidR="00DE7BCF" w:rsidRDefault="00DE7BCF" w:rsidP="00DE7BCF">
      <w:pPr>
        <w:numPr>
          <w:ilvl w:val="0"/>
          <w:numId w:val="4"/>
        </w:numPr>
        <w:jc w:val="both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Competenza culturale</w:t>
      </w:r>
    </w:p>
    <w:p w:rsidR="00DE7BCF" w:rsidRDefault="00DE7BCF" w:rsidP="00DE7BCF">
      <w:pPr>
        <w:jc w:val="both"/>
        <w:rPr>
          <w:rFonts w:ascii="Century" w:hAnsi="Century"/>
          <w:sz w:val="20"/>
        </w:rPr>
      </w:pPr>
    </w:p>
    <w:p w:rsidR="006539AF" w:rsidRDefault="00DE7BCF" w:rsidP="00DE7BCF">
      <w:pPr>
        <w:pStyle w:val="Corpodeltesto"/>
      </w:pPr>
      <w:r>
        <w:t>in particolare il Consiglio individua</w:t>
      </w:r>
      <w:r w:rsidR="005F35FD">
        <w:t>, per la classe,</w:t>
      </w:r>
      <w:r>
        <w:t xml:space="preserve"> le seguenti strategie utili alla graduale acquisizione delle competenze </w:t>
      </w:r>
      <w:r w:rsidR="006539AF">
        <w:t xml:space="preserve"> </w:t>
      </w:r>
    </w:p>
    <w:p w:rsidR="00DE7BCF" w:rsidRPr="00F14DBA" w:rsidRDefault="006539AF" w:rsidP="00DE7BCF">
      <w:pPr>
        <w:pStyle w:val="Corpodeltesto"/>
        <w:rPr>
          <w:b w:val="0"/>
          <w:u w:val="none"/>
        </w:rPr>
      </w:pPr>
      <w:r>
        <w:rPr>
          <w:b w:val="0"/>
          <w:u w:val="none"/>
        </w:rPr>
        <w:t>(</w:t>
      </w:r>
      <w:r w:rsidR="00F14DBA">
        <w:rPr>
          <w:b w:val="0"/>
          <w:u w:val="none"/>
        </w:rPr>
        <w:t>SI PRECISA CHE LA PRESENTE SCHEDA E’ NEL SITO IN FORMATO WORD, QUINDI SCARICABILE E COMPLETABILE )</w:t>
      </w:r>
      <w:r w:rsidR="00782898">
        <w:rPr>
          <w:b w:val="0"/>
          <w:u w:val="none"/>
        </w:rPr>
        <w:tab/>
      </w:r>
      <w:r w:rsidR="00782898">
        <w:rPr>
          <w:b w:val="0"/>
          <w:u w:val="none"/>
        </w:rPr>
        <w:tab/>
      </w:r>
      <w:r w:rsidR="00782898">
        <w:rPr>
          <w:b w:val="0"/>
          <w:u w:val="none"/>
        </w:rPr>
        <w:tab/>
        <w:t>strategie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5396"/>
      </w:tblGrid>
      <w:tr w:rsidR="00782898" w:rsidTr="00782898">
        <w:trPr>
          <w:trHeight w:val="252"/>
        </w:trPr>
        <w:tc>
          <w:tcPr>
            <w:tcW w:w="4039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Imparare ad imparare</w:t>
            </w:r>
          </w:p>
        </w:tc>
        <w:tc>
          <w:tcPr>
            <w:tcW w:w="5396" w:type="dxa"/>
          </w:tcPr>
          <w:p w:rsidR="00782898" w:rsidRDefault="00782898" w:rsidP="00C508DD">
            <w:pPr>
              <w:ind w:left="1200"/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70"/>
        </w:trPr>
        <w:tc>
          <w:tcPr>
            <w:tcW w:w="4039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progettare</w:t>
            </w:r>
          </w:p>
        </w:tc>
        <w:tc>
          <w:tcPr>
            <w:tcW w:w="5396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039" w:type="dxa"/>
          </w:tcPr>
          <w:p w:rsidR="00782898" w:rsidRDefault="00782898" w:rsidP="005F35F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 xml:space="preserve">Comunicare nella madre lingua </w:t>
            </w:r>
          </w:p>
        </w:tc>
        <w:tc>
          <w:tcPr>
            <w:tcW w:w="5396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039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Collaborare e partecipare</w:t>
            </w:r>
          </w:p>
        </w:tc>
        <w:tc>
          <w:tcPr>
            <w:tcW w:w="5396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039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Agire in modo autonomo e responsabile</w:t>
            </w:r>
          </w:p>
        </w:tc>
        <w:tc>
          <w:tcPr>
            <w:tcW w:w="5396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039" w:type="dxa"/>
          </w:tcPr>
          <w:p w:rsidR="00782898" w:rsidRDefault="00782898" w:rsidP="006539AF">
            <w:pPr>
              <w:tabs>
                <w:tab w:val="center" w:pos="2180"/>
              </w:tabs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Risolvere problemi</w:t>
            </w:r>
            <w:r>
              <w:rPr>
                <w:rFonts w:ascii="Century" w:hAnsi="Century"/>
                <w:sz w:val="18"/>
              </w:rPr>
              <w:tab/>
            </w:r>
          </w:p>
        </w:tc>
        <w:tc>
          <w:tcPr>
            <w:tcW w:w="5396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039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Individuare collegamenti e relazioni</w:t>
            </w:r>
          </w:p>
        </w:tc>
        <w:tc>
          <w:tcPr>
            <w:tcW w:w="5396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70"/>
        </w:trPr>
        <w:tc>
          <w:tcPr>
            <w:tcW w:w="4039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Acquisire e interpretare l’informazione</w:t>
            </w:r>
          </w:p>
        </w:tc>
        <w:tc>
          <w:tcPr>
            <w:tcW w:w="5396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</w:tbl>
    <w:p w:rsidR="00DE7BCF" w:rsidRDefault="00DE7BCF" w:rsidP="00DE7BCF">
      <w:pPr>
        <w:jc w:val="both"/>
        <w:rPr>
          <w:rFonts w:ascii="Century" w:hAnsi="Century"/>
          <w:sz w:val="22"/>
        </w:rPr>
      </w:pPr>
    </w:p>
    <w:p w:rsidR="00DE7BCF" w:rsidRPr="00782898" w:rsidRDefault="00DE7BCF" w:rsidP="00782898">
      <w:pPr>
        <w:jc w:val="both"/>
        <w:rPr>
          <w:rFonts w:ascii="Century" w:hAnsi="Century"/>
          <w:b/>
          <w:bCs/>
          <w:sz w:val="22"/>
        </w:rPr>
      </w:pPr>
      <w:r>
        <w:rPr>
          <w:rFonts w:ascii="Century" w:hAnsi="Century"/>
          <w:sz w:val="20"/>
        </w:rPr>
        <w:t xml:space="preserve">il Consiglio di Classe </w:t>
      </w:r>
      <w:r w:rsidR="00782898">
        <w:rPr>
          <w:rFonts w:ascii="Century" w:hAnsi="Century"/>
          <w:sz w:val="20"/>
        </w:rPr>
        <w:t xml:space="preserve">declina </w:t>
      </w:r>
      <w:r>
        <w:rPr>
          <w:rFonts w:ascii="Century" w:hAnsi="Century"/>
          <w:sz w:val="20"/>
        </w:rPr>
        <w:t xml:space="preserve"> le seguenti </w:t>
      </w:r>
      <w:r w:rsidR="00782898">
        <w:rPr>
          <w:rFonts w:ascii="Century" w:hAnsi="Century"/>
          <w:sz w:val="20"/>
        </w:rPr>
        <w:t xml:space="preserve">        </w:t>
      </w:r>
      <w:r>
        <w:rPr>
          <w:rFonts w:ascii="Century" w:hAnsi="Century"/>
          <w:b/>
          <w:bCs/>
          <w:sz w:val="20"/>
        </w:rPr>
        <w:t>competenze in uscita</w:t>
      </w:r>
      <w:r w:rsidR="00782898">
        <w:rPr>
          <w:rFonts w:ascii="Century" w:hAnsi="Century"/>
          <w:b/>
          <w:bCs/>
          <w:sz w:val="20"/>
        </w:rPr>
        <w:t xml:space="preserve"> per l’anno scolastico</w:t>
      </w:r>
      <w:r>
        <w:rPr>
          <w:rFonts w:ascii="Century" w:hAnsi="Century"/>
          <w:b/>
          <w:bCs/>
          <w:sz w:val="20"/>
        </w:rPr>
        <w:t xml:space="preserve"> </w:t>
      </w:r>
      <w:r w:rsidR="00782898">
        <w:rPr>
          <w:rFonts w:ascii="Century" w:hAnsi="Century"/>
          <w:sz w:val="20"/>
          <w:u w:val="single"/>
        </w:rPr>
        <w:t xml:space="preserve">                          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5127"/>
      </w:tblGrid>
      <w:tr w:rsidR="00782898" w:rsidTr="00782898">
        <w:trPr>
          <w:trHeight w:val="84"/>
        </w:trPr>
        <w:tc>
          <w:tcPr>
            <w:tcW w:w="4323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Imparare ad imparare</w:t>
            </w:r>
          </w:p>
        </w:tc>
        <w:tc>
          <w:tcPr>
            <w:tcW w:w="5127" w:type="dxa"/>
          </w:tcPr>
          <w:p w:rsidR="00782898" w:rsidRDefault="00782898" w:rsidP="00C508DD">
            <w:pPr>
              <w:ind w:left="1200"/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323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progettare</w:t>
            </w:r>
          </w:p>
        </w:tc>
        <w:tc>
          <w:tcPr>
            <w:tcW w:w="5127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323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comunicare</w:t>
            </w:r>
          </w:p>
        </w:tc>
        <w:tc>
          <w:tcPr>
            <w:tcW w:w="5127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323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Collaborare e partecipare</w:t>
            </w:r>
          </w:p>
        </w:tc>
        <w:tc>
          <w:tcPr>
            <w:tcW w:w="5127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323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Agire in modo autonomo e responsabile</w:t>
            </w:r>
          </w:p>
        </w:tc>
        <w:tc>
          <w:tcPr>
            <w:tcW w:w="5127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70"/>
        </w:trPr>
        <w:tc>
          <w:tcPr>
            <w:tcW w:w="4323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Risolvere problemi</w:t>
            </w:r>
          </w:p>
        </w:tc>
        <w:tc>
          <w:tcPr>
            <w:tcW w:w="5127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323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Individuare collegamenti e relazioni</w:t>
            </w:r>
          </w:p>
        </w:tc>
        <w:tc>
          <w:tcPr>
            <w:tcW w:w="5127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  <w:tr w:rsidR="00782898" w:rsidTr="00782898">
        <w:trPr>
          <w:trHeight w:val="252"/>
        </w:trPr>
        <w:tc>
          <w:tcPr>
            <w:tcW w:w="4323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Acquisire e interpretare l’informazione</w:t>
            </w:r>
          </w:p>
        </w:tc>
        <w:tc>
          <w:tcPr>
            <w:tcW w:w="5127" w:type="dxa"/>
          </w:tcPr>
          <w:p w:rsidR="00782898" w:rsidRDefault="00782898" w:rsidP="00C508DD">
            <w:pPr>
              <w:jc w:val="both"/>
              <w:rPr>
                <w:rFonts w:ascii="Century" w:hAnsi="Century"/>
                <w:sz w:val="18"/>
              </w:rPr>
            </w:pPr>
          </w:p>
        </w:tc>
      </w:tr>
    </w:tbl>
    <w:p w:rsidR="00DE7BCF" w:rsidRDefault="00DE7BCF" w:rsidP="00DE7BCF">
      <w:pPr>
        <w:rPr>
          <w:rFonts w:ascii="Century" w:hAnsi="Century"/>
          <w:sz w:val="22"/>
        </w:rPr>
      </w:pPr>
    </w:p>
    <w:p w:rsidR="00782898" w:rsidRPr="00DE7BCF" w:rsidRDefault="00782898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numPr>
          <w:ilvl w:val="0"/>
          <w:numId w:val="5"/>
        </w:numPr>
        <w:rPr>
          <w:rFonts w:ascii="Century" w:hAnsi="Century"/>
          <w:sz w:val="22"/>
        </w:rPr>
      </w:pPr>
      <w:r>
        <w:rPr>
          <w:rFonts w:ascii="Century" w:hAnsi="Century"/>
          <w:b/>
          <w:bCs/>
          <w:sz w:val="22"/>
          <w:u w:val="single"/>
        </w:rPr>
        <w:t>Percorsi individualizzati di apprendimento</w:t>
      </w: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numPr>
          <w:ilvl w:val="0"/>
          <w:numId w:val="6"/>
        </w:num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descrizione delle difficoltà</w:t>
      </w:r>
    </w:p>
    <w:p w:rsidR="00DE7BCF" w:rsidRDefault="00DE7BCF" w:rsidP="00DE7BCF">
      <w:pPr>
        <w:numPr>
          <w:ilvl w:val="0"/>
          <w:numId w:val="6"/>
        </w:num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competenze trasversali (risultati attesi in relazione agli alunni)</w:t>
      </w:r>
    </w:p>
    <w:p w:rsidR="00DE7BCF" w:rsidRDefault="00DE7BCF" w:rsidP="00DE7BCF">
      <w:pPr>
        <w:numPr>
          <w:ilvl w:val="0"/>
          <w:numId w:val="6"/>
        </w:num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strumenti di verifica e modalità di osservazione</w:t>
      </w:r>
    </w:p>
    <w:p w:rsidR="00DE7BCF" w:rsidRDefault="00DE7BCF" w:rsidP="00DE7BCF">
      <w:pPr>
        <w:ind w:left="360"/>
        <w:rPr>
          <w:rFonts w:ascii="Century" w:hAnsi="Century"/>
          <w:sz w:val="22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  <w:tab w:val="num" w:pos="540"/>
        </w:tabs>
        <w:ind w:hanging="108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lastRenderedPageBreak/>
        <w:t xml:space="preserve"> </w:t>
      </w:r>
      <w:r>
        <w:rPr>
          <w:rFonts w:ascii="Century" w:hAnsi="Century"/>
          <w:b/>
          <w:bCs/>
          <w:sz w:val="22"/>
          <w:u w:val="single"/>
        </w:rPr>
        <w:t>Uso della flessibilità</w:t>
      </w:r>
      <w:r>
        <w:rPr>
          <w:rFonts w:ascii="Century" w:hAnsi="Century"/>
          <w:sz w:val="22"/>
        </w:rPr>
        <w:t xml:space="preserve"> (orario cattedra residuo)</w:t>
      </w:r>
    </w:p>
    <w:p w:rsidR="00DE7BCF" w:rsidRDefault="00DE7BCF" w:rsidP="00DE7BCF">
      <w:pPr>
        <w:ind w:left="360"/>
        <w:rPr>
          <w:rFonts w:ascii="Century" w:hAnsi="Century"/>
          <w:sz w:val="22"/>
        </w:rPr>
      </w:pPr>
    </w:p>
    <w:p w:rsidR="00782898" w:rsidRDefault="00DE7BCF" w:rsidP="00DE7BCF">
      <w:pPr>
        <w:numPr>
          <w:ilvl w:val="1"/>
          <w:numId w:val="6"/>
        </w:numPr>
        <w:tabs>
          <w:tab w:val="clear" w:pos="1440"/>
          <w:tab w:val="num" w:pos="540"/>
        </w:tabs>
        <w:ind w:hanging="108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</w:t>
      </w:r>
      <w:r>
        <w:rPr>
          <w:rFonts w:ascii="Century" w:hAnsi="Century"/>
          <w:b/>
          <w:bCs/>
          <w:sz w:val="22"/>
          <w:u w:val="single"/>
        </w:rPr>
        <w:t>Uso delle ore aggiuntive di insegnamento</w:t>
      </w:r>
      <w:r>
        <w:rPr>
          <w:rFonts w:ascii="Century" w:hAnsi="Century"/>
          <w:sz w:val="22"/>
        </w:rPr>
        <w:t xml:space="preserve"> </w:t>
      </w:r>
    </w:p>
    <w:p w:rsidR="00782898" w:rsidRDefault="00782898" w:rsidP="00782898">
      <w:pPr>
        <w:pStyle w:val="Paragrafoelenco"/>
        <w:rPr>
          <w:rFonts w:ascii="Century" w:hAnsi="Century"/>
          <w:sz w:val="22"/>
        </w:rPr>
      </w:pPr>
    </w:p>
    <w:p w:rsidR="00DE7BCF" w:rsidRDefault="00DE7BCF" w:rsidP="00782898">
      <w:pPr>
        <w:ind w:left="144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(con delibera e accedendo al Fondo di Istituto e alle risorse “Aree a forte processo immigratorio)</w:t>
      </w:r>
    </w:p>
    <w:p w:rsidR="00DE7BCF" w:rsidRDefault="00DE7BCF" w:rsidP="00DE7BCF">
      <w:pPr>
        <w:ind w:left="360"/>
        <w:rPr>
          <w:rFonts w:ascii="Century" w:hAnsi="Century"/>
          <w:sz w:val="22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  <w:tab w:val="num" w:pos="540"/>
        </w:tabs>
        <w:ind w:hanging="108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</w:t>
      </w:r>
      <w:r>
        <w:rPr>
          <w:rFonts w:ascii="Century" w:hAnsi="Century"/>
          <w:b/>
          <w:bCs/>
          <w:sz w:val="22"/>
          <w:u w:val="single"/>
        </w:rPr>
        <w:t>Percorso di facilitazione linguistica</w:t>
      </w:r>
      <w:r>
        <w:rPr>
          <w:rFonts w:ascii="Century" w:hAnsi="Century"/>
          <w:sz w:val="22"/>
        </w:rPr>
        <w:t xml:space="preserve"> (n.ore e intesa sugli obiettivi)</w:t>
      </w: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ind w:left="360"/>
        <w:rPr>
          <w:rFonts w:ascii="Century" w:hAnsi="Century"/>
          <w:sz w:val="22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  <w:tab w:val="num" w:pos="540"/>
        </w:tabs>
        <w:ind w:hanging="1080"/>
        <w:rPr>
          <w:rFonts w:ascii="Century" w:hAnsi="Century"/>
          <w:b/>
          <w:bCs/>
          <w:sz w:val="22"/>
          <w:u w:val="single"/>
        </w:rPr>
      </w:pPr>
      <w:r>
        <w:rPr>
          <w:rFonts w:ascii="Century" w:hAnsi="Century"/>
          <w:sz w:val="22"/>
        </w:rPr>
        <w:t xml:space="preserve"> </w:t>
      </w:r>
      <w:r>
        <w:rPr>
          <w:rFonts w:ascii="Century" w:hAnsi="Century"/>
          <w:b/>
          <w:bCs/>
          <w:sz w:val="22"/>
          <w:u w:val="single"/>
        </w:rPr>
        <w:t>N. ore di mediazione culturale richieste</w:t>
      </w:r>
    </w:p>
    <w:p w:rsidR="00DE7BCF" w:rsidRDefault="00DE7BCF" w:rsidP="00DE7BCF">
      <w:pPr>
        <w:rPr>
          <w:rFonts w:ascii="Century" w:hAnsi="Century"/>
          <w:b/>
          <w:bCs/>
          <w:sz w:val="22"/>
          <w:u w:val="single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  <w:tab w:val="num" w:pos="540"/>
        </w:tabs>
        <w:ind w:hanging="1080"/>
        <w:rPr>
          <w:rFonts w:ascii="Century" w:hAnsi="Century"/>
          <w:b/>
          <w:bCs/>
          <w:sz w:val="22"/>
          <w:u w:val="single"/>
        </w:rPr>
      </w:pPr>
      <w:r>
        <w:rPr>
          <w:rFonts w:ascii="Century" w:hAnsi="Century"/>
          <w:b/>
          <w:bCs/>
          <w:sz w:val="22"/>
          <w:u w:val="single"/>
        </w:rPr>
        <w:t xml:space="preserve"> Livello di integrazione degli alunni in difficoltà</w:t>
      </w: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</w:tabs>
        <w:ind w:left="540" w:hanging="18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</w:t>
      </w:r>
      <w:r>
        <w:rPr>
          <w:rFonts w:ascii="Century" w:hAnsi="Century"/>
          <w:b/>
          <w:bCs/>
          <w:sz w:val="22"/>
          <w:u w:val="single"/>
        </w:rPr>
        <w:t>Progetti e attività</w:t>
      </w:r>
      <w:r>
        <w:rPr>
          <w:rFonts w:ascii="Century" w:hAnsi="Century"/>
          <w:sz w:val="22"/>
        </w:rPr>
        <w:t xml:space="preserve"> (descrizione e modalità di verifica)</w:t>
      </w: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</w:tabs>
        <w:ind w:left="540" w:hanging="180"/>
        <w:rPr>
          <w:rFonts w:ascii="Century" w:hAnsi="Century"/>
          <w:sz w:val="22"/>
        </w:rPr>
      </w:pPr>
      <w:r>
        <w:rPr>
          <w:rFonts w:ascii="Century" w:hAnsi="Century"/>
          <w:b/>
          <w:bCs/>
          <w:sz w:val="22"/>
          <w:u w:val="single"/>
        </w:rPr>
        <w:t>Visite e viaggi di istruzione</w:t>
      </w:r>
      <w:r>
        <w:rPr>
          <w:rFonts w:ascii="Century" w:hAnsi="Century"/>
          <w:sz w:val="22"/>
        </w:rPr>
        <w:t xml:space="preserve"> (finalità e modalità di verifica)</w:t>
      </w: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  <w:tab w:val="num" w:pos="540"/>
        </w:tabs>
        <w:ind w:hanging="1080"/>
        <w:rPr>
          <w:rFonts w:ascii="Century" w:hAnsi="Century"/>
          <w:b/>
          <w:bCs/>
          <w:sz w:val="22"/>
          <w:u w:val="single"/>
        </w:rPr>
      </w:pPr>
      <w:r>
        <w:rPr>
          <w:rFonts w:ascii="Century" w:hAnsi="Century"/>
          <w:sz w:val="22"/>
        </w:rPr>
        <w:t xml:space="preserve"> </w:t>
      </w:r>
      <w:r>
        <w:rPr>
          <w:rFonts w:ascii="Century" w:hAnsi="Century"/>
          <w:b/>
          <w:bCs/>
          <w:sz w:val="22"/>
          <w:u w:val="single"/>
        </w:rPr>
        <w:t>Strumenti per la misurazione dei risultati</w:t>
      </w:r>
    </w:p>
    <w:p w:rsidR="00DE7BCF" w:rsidRDefault="00DE7BCF" w:rsidP="00DE7BCF">
      <w:pPr>
        <w:ind w:left="708"/>
        <w:rPr>
          <w:rFonts w:ascii="Century" w:hAnsi="Century"/>
          <w:sz w:val="22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</w:tabs>
        <w:ind w:hanging="1080"/>
        <w:rPr>
          <w:rFonts w:ascii="Century" w:hAnsi="Century"/>
          <w:sz w:val="22"/>
        </w:rPr>
      </w:pPr>
      <w:r>
        <w:rPr>
          <w:rFonts w:ascii="Century" w:hAnsi="Century"/>
          <w:b/>
          <w:bCs/>
          <w:sz w:val="22"/>
          <w:u w:val="single"/>
        </w:rPr>
        <w:t>Criteri di valutazione</w:t>
      </w:r>
      <w:r>
        <w:rPr>
          <w:rFonts w:ascii="Century" w:hAnsi="Century"/>
          <w:sz w:val="22"/>
        </w:rPr>
        <w:t xml:space="preserve"> (vedi </w:t>
      </w:r>
      <w:r w:rsidR="00782898">
        <w:rPr>
          <w:rFonts w:ascii="Century" w:hAnsi="Century"/>
          <w:sz w:val="22"/>
        </w:rPr>
        <w:t xml:space="preserve"> pagine </w:t>
      </w:r>
      <w:r>
        <w:rPr>
          <w:rFonts w:ascii="Century" w:hAnsi="Century"/>
          <w:sz w:val="22"/>
        </w:rPr>
        <w:t>POF</w:t>
      </w:r>
      <w:r w:rsidR="00782898">
        <w:rPr>
          <w:rFonts w:ascii="Century" w:hAnsi="Century"/>
          <w:sz w:val="22"/>
        </w:rPr>
        <w:t xml:space="preserve"> in documenti docenti)</w:t>
      </w:r>
      <w:r>
        <w:rPr>
          <w:rFonts w:ascii="Century" w:hAnsi="Century"/>
          <w:sz w:val="22"/>
        </w:rPr>
        <w:t>)</w:t>
      </w: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ind w:left="708"/>
        <w:rPr>
          <w:rFonts w:ascii="Century" w:hAnsi="Century"/>
          <w:b/>
          <w:bCs/>
          <w:sz w:val="22"/>
        </w:rPr>
      </w:pPr>
      <w:r>
        <w:rPr>
          <w:rFonts w:ascii="Century" w:hAnsi="Century"/>
          <w:b/>
          <w:bCs/>
          <w:sz w:val="22"/>
        </w:rPr>
        <w:t>Criteri di valutazione degli alunni stranieri di prima alfabetizzazione</w:t>
      </w:r>
    </w:p>
    <w:p w:rsidR="00DE7BCF" w:rsidRDefault="00DE7BCF" w:rsidP="00DE7BCF">
      <w:pPr>
        <w:ind w:left="708"/>
        <w:rPr>
          <w:rFonts w:ascii="Century" w:hAnsi="Century"/>
          <w:sz w:val="22"/>
        </w:rPr>
      </w:pPr>
      <w:r>
        <w:rPr>
          <w:rFonts w:ascii="Century" w:hAnsi="Century"/>
          <w:b/>
          <w:bCs/>
          <w:sz w:val="22"/>
        </w:rPr>
        <w:t>Criteri di valutazione degli alunni D</w:t>
      </w:r>
      <w:r w:rsidR="00782898">
        <w:rPr>
          <w:rFonts w:ascii="Century" w:hAnsi="Century"/>
          <w:b/>
          <w:bCs/>
          <w:sz w:val="22"/>
        </w:rPr>
        <w:t>V</w:t>
      </w:r>
      <w:r>
        <w:rPr>
          <w:rFonts w:ascii="Century" w:hAnsi="Century"/>
          <w:b/>
          <w:bCs/>
          <w:sz w:val="22"/>
        </w:rPr>
        <w:t>A  e con DSA</w:t>
      </w: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numPr>
          <w:ilvl w:val="1"/>
          <w:numId w:val="6"/>
        </w:numPr>
        <w:tabs>
          <w:tab w:val="clear" w:pos="1440"/>
        </w:tabs>
        <w:ind w:hanging="1080"/>
        <w:rPr>
          <w:rFonts w:ascii="Century" w:hAnsi="Century"/>
          <w:sz w:val="22"/>
        </w:rPr>
      </w:pPr>
      <w:r>
        <w:rPr>
          <w:rFonts w:ascii="Century" w:hAnsi="Century"/>
          <w:b/>
          <w:bCs/>
          <w:sz w:val="22"/>
          <w:u w:val="single"/>
        </w:rPr>
        <w:t>Relazioni scuola-famiglia</w:t>
      </w:r>
      <w:r>
        <w:rPr>
          <w:rFonts w:ascii="Century" w:hAnsi="Century"/>
          <w:sz w:val="22"/>
        </w:rPr>
        <w:t>.</w:t>
      </w: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rPr>
          <w:rFonts w:ascii="Century" w:hAnsi="Century"/>
          <w:sz w:val="22"/>
        </w:rPr>
      </w:pPr>
    </w:p>
    <w:p w:rsidR="00DE7BCF" w:rsidRDefault="00DE7BCF" w:rsidP="00DE7BCF">
      <w:pPr>
        <w:rPr>
          <w:rFonts w:ascii="Century" w:hAnsi="Century"/>
          <w:sz w:val="22"/>
        </w:rPr>
      </w:pPr>
    </w:p>
    <w:p w:rsidR="00D325D3" w:rsidRDefault="00D325D3"/>
    <w:sectPr w:rsidR="00D325D3" w:rsidSect="000D1F53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DF0"/>
    <w:multiLevelType w:val="hybridMultilevel"/>
    <w:tmpl w:val="34564A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36A6B"/>
    <w:multiLevelType w:val="hybridMultilevel"/>
    <w:tmpl w:val="9C0628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94318"/>
    <w:multiLevelType w:val="hybridMultilevel"/>
    <w:tmpl w:val="506EFCC8"/>
    <w:lvl w:ilvl="0" w:tplc="39AE5BE8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340CB9"/>
    <w:multiLevelType w:val="hybridMultilevel"/>
    <w:tmpl w:val="A0AC85D4"/>
    <w:lvl w:ilvl="0" w:tplc="39AE5BE8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890633"/>
    <w:multiLevelType w:val="hybridMultilevel"/>
    <w:tmpl w:val="FE5EFC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7A4810"/>
    <w:multiLevelType w:val="hybridMultilevel"/>
    <w:tmpl w:val="7D780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347064"/>
    <w:rsid w:val="000310C7"/>
    <w:rsid w:val="000D1F53"/>
    <w:rsid w:val="00251C02"/>
    <w:rsid w:val="00347064"/>
    <w:rsid w:val="005F35FD"/>
    <w:rsid w:val="006539AF"/>
    <w:rsid w:val="00782898"/>
    <w:rsid w:val="00AE66BB"/>
    <w:rsid w:val="00C508DD"/>
    <w:rsid w:val="00D325D3"/>
    <w:rsid w:val="00DE7BCF"/>
    <w:rsid w:val="00F1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F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E7BCF"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DE7BCF"/>
    <w:pPr>
      <w:keepNext/>
      <w:jc w:val="center"/>
      <w:outlineLvl w:val="3"/>
    </w:pPr>
    <w:rPr>
      <w:rFonts w:ascii="Verdana" w:eastAsia="Arial Unicode MS" w:hAnsi="Verdana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F53"/>
    <w:pPr>
      <w:jc w:val="center"/>
    </w:pPr>
    <w:rPr>
      <w:rFonts w:ascii="Bookman Old Style" w:hAnsi="Bookman Old Style"/>
      <w:b/>
      <w:sz w:val="28"/>
      <w:szCs w:val="20"/>
    </w:rPr>
  </w:style>
  <w:style w:type="paragraph" w:styleId="Corpodeltesto">
    <w:name w:val="Body Text"/>
    <w:basedOn w:val="Normale"/>
    <w:semiHidden/>
    <w:rsid w:val="000D1F53"/>
    <w:rPr>
      <w:b/>
      <w:bCs/>
      <w:u w:val="single"/>
    </w:rPr>
  </w:style>
  <w:style w:type="character" w:customStyle="1" w:styleId="Titolo1Carattere">
    <w:name w:val="Titolo 1 Carattere"/>
    <w:basedOn w:val="Carpredefinitoparagrafo"/>
    <w:link w:val="Titolo1"/>
    <w:rsid w:val="00DE7BCF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DE7BCF"/>
    <w:rPr>
      <w:rFonts w:ascii="Verdana" w:eastAsia="Arial Unicode MS" w:hAnsi="Verdana" w:cs="Arial Unicode MS"/>
      <w:b/>
      <w:sz w:val="24"/>
    </w:rPr>
  </w:style>
  <w:style w:type="paragraph" w:styleId="Paragrafoelenco">
    <w:name w:val="List Paragraph"/>
    <w:basedOn w:val="Normale"/>
    <w:uiPriority w:val="34"/>
    <w:qFormat/>
    <w:rsid w:val="00782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"Croce - Farè"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Statale "Croce - Farè"</dc:creator>
  <cp:lastModifiedBy>ICS II Piazza Caduti di Via Fani</cp:lastModifiedBy>
  <cp:revision>2</cp:revision>
  <cp:lastPrinted>2011-10-21T08:43:00Z</cp:lastPrinted>
  <dcterms:created xsi:type="dcterms:W3CDTF">2014-10-02T11:27:00Z</dcterms:created>
  <dcterms:modified xsi:type="dcterms:W3CDTF">2014-10-02T11:27:00Z</dcterms:modified>
</cp:coreProperties>
</file>